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Report of Foreign Private Issuer</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Pursuant to Rule 13a-16 or 15d-16</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of the Securities Exchange Act of 1934</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COMMISSION FILE NUMBER: 001-33863</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XINYUAN REAL ESTATE CO., LTD.</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27/F, China Central Place, Tower II</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79 Jianguo Road, Chaoyang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Beijing 100025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20"/>
        <w:spacing w:after="0" w:line="207" w:lineRule="exact"/>
        <w:tabs>
          <w:tab w:leader="none" w:pos="6280" w:val="left"/>
        </w:tabs>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 xml:space="preserve">Form 40-F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Notice and Proxy Statement of the Meeting, dated December 9,2025</w:t>
            </w:r>
          </w:p>
        </w:tc>
      </w:tr>
      <w:tr>
        <w:trPr>
          <w:trHeight w:val="196"/>
        </w:trPr>
        <w:tc>
          <w:tcPr>
            <w:tcW w:w="3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Form of Proxy Card for Common Shareholders</w:t>
            </w:r>
          </w:p>
        </w:tc>
        <w:tc>
          <w:tcPr>
            <w:tcW w:w="528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American Depositary Share Voting Instruction Card</w:t>
            </w:r>
          </w:p>
        </w:tc>
        <w:tc>
          <w:tcPr>
            <w:tcW w:w="6460" w:type="dxa"/>
            <w:vAlign w:val="bottom"/>
            <w:gridSpan w:val="2"/>
          </w:tcPr>
          <w:p>
            <w:pPr>
              <w:spacing w:after="0"/>
              <w:rPr>
                <w:sz w:val="17"/>
                <w:szCs w:val="17"/>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XINYUAN REAL ESTATE CO.,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Yong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Yong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2025</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175260</wp:posOffset>
            </wp:positionV>
            <wp:extent cx="163703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3703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XINYUAN REAL ESTATE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31,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2025, Xinyuan Real Estate Co., Ltd., an exempted company incorporated under the laws of the Cayman Islands (the “Company”), will hold its annual general meeting of shareholders at Xinyuan (China) Real Estate, Ltd., 27/F, China Central Place, Tower II, 79 Jianguo Road, Chaoyang District, Beijing 100025, the People’s Republic of China, at 10:00 a.m. local time for the following purposes:</w:t>
      </w:r>
    </w:p>
    <w:p>
      <w:pPr>
        <w:spacing w:after="0" w:line="176" w:lineRule="exact"/>
        <w:rPr>
          <w:sz w:val="20"/>
          <w:szCs w:val="20"/>
          <w:color w:val="auto"/>
        </w:rPr>
      </w:pPr>
    </w:p>
    <w:p>
      <w:pPr>
        <w:ind w:left="800" w:right="20" w:hanging="333"/>
        <w:spacing w:after="0" w:line="261" w:lineRule="auto"/>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by the passing of an ordinary resolution the appointment of Assentsure PAC as the Company’s independent registered public accounting firm for the fiscal year ending December 31, 2025;</w:t>
      </w:r>
    </w:p>
    <w:p>
      <w:pPr>
        <w:ind w:left="800" w:hanging="33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such business that may properly come before the meeting.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can find more information about each of these items in the attached proxy statement. Only holders of common shares registered in the register of members at the close of business on December 9, 2025 (the “Record Date”) can vote at this meeting or at any adjournment thereof that may take place. Each common shareholder has one vote for each common share held as of the close of business on the Record Date. Holders of record of the Company’s American Depositary Shares (“ADSs”) at the close of business on the Record Date who wish to vote the common shares represented by the ADSs must act through JPMorgan Chase Bank, N.A. as depositary of the Company’s ADSs program. Each ADS represents 20 common shares.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cordially invite all shareholders to attend the annual general meeting in person. However, a shareholder entitled to attend and vote is entitled to appoint a proxy to attend and, on a poll, vote instead of such shareholder. A proxy need not be a shareholder of the Company. Whether or not you expect to attend the annual general meeting in person, please mark, date, sign, and return the enclosed proxy card as promptly as possible to ensure your representation and the presence of a quorum at the annual general meeting. If you send in your proxy card and then decide to attend the annual general meeting to vote your shares in person, you may still do so. Your proxy is revocable in accordance with the procedures set forth in the proxy statement. This proxy is to be delivered to the attention of the Office of the Board of Directors, Xinyuan Real Estate Co., Ltd., 27/F, China Central Place, Tower II, 79 Jianguo Road, Chaoyang District, Beijing 100025, the People’s Republic of China, and arrive no later than 48 hours prior to the meeting. The notice of the annual general meeting of shareholders, the proxy statement, and a copy of the Company’s 2024 annual report on Form 20-F are also available through our website at </w:t>
      </w:r>
      <w:r>
        <w:rPr>
          <w:rFonts w:ascii="Times New Roman" w:cs="Times New Roman" w:eastAsia="Times New Roman" w:hAnsi="Times New Roman"/>
          <w:sz w:val="18"/>
          <w:szCs w:val="18"/>
          <w:u w:val="single" w:color="auto"/>
          <w:color w:val="auto"/>
        </w:rPr>
        <w:t>http://ir.xyre.com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6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By: /s/ Yong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1" w:lineRule="exact"/>
        <w:rPr>
          <w:sz w:val="20"/>
          <w:szCs w:val="20"/>
          <w:color w:val="auto"/>
        </w:rPr>
      </w:pPr>
    </w:p>
    <w:p>
      <w:pPr>
        <w:spacing w:after="0"/>
        <w:tabs>
          <w:tab w:leader="none" w:pos="6640" w:val="left"/>
        </w:tabs>
        <w:rPr>
          <w:sz w:val="20"/>
          <w:szCs w:val="20"/>
          <w:color w:val="auto"/>
        </w:rPr>
      </w:pPr>
      <w:r>
        <w:rPr>
          <w:rFonts w:ascii="Times New Roman" w:cs="Times New Roman" w:eastAsia="Times New Roman" w:hAnsi="Times New Roman"/>
          <w:sz w:val="18"/>
          <w:szCs w:val="18"/>
          <w:color w:val="auto"/>
        </w:rPr>
        <w:t>December 9, 2025</w:t>
      </w:r>
      <w:r>
        <w:rPr>
          <w:sz w:val="20"/>
          <w:szCs w:val="20"/>
          <w:color w:val="auto"/>
        </w:rPr>
        <w:tab/>
      </w:r>
      <w:r>
        <w:rPr>
          <w:rFonts w:ascii="Times New Roman" w:cs="Times New Roman" w:eastAsia="Times New Roman" w:hAnsi="Times New Roman"/>
          <w:sz w:val="17"/>
          <w:szCs w:val="17"/>
          <w:color w:val="auto"/>
        </w:rPr>
        <w:t>Yong Zhang</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586105</wp:posOffset>
            </wp:positionV>
            <wp:extent cx="163703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37030" cy="531495"/>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27/F, China Central Place, Tower II, 79 Jianguo Road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Chaoyang District, Beijing 100025, People’s Republic of China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www.xyre.com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XINYUAN REAL ESTATE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soliciting the enclosed proxy on behalf of our board of directors for use at the annual general meeting of shareholders to be held on December 31, 2025 at 10:00 a.m. local time, or at any adjournment or postponement thereof. The annual general meeting will be held at Xinyuan (China) Real Estate, Ltd., 27/F, China Central Place, Tower II, 79 Jianguo Road, Chaoyang District, Beijing 100025, the People’s Republic of China.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statement is available to shareholders beginning on December 9, 2025, and the form of proxy is first being mailed to shareholders on or about December 9,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at any time before its use by delivering a written notice of revocation or a duly executed proxy bearing a later date or, if you hold common shares, by attending the annual general meeting and voting in person. Attendance at the annual general meeting in and of itself does not revoke a prior proxy. A written notice of revocation must be delivered to (i) the attention of the Office of the Board of Directors, at our offices in Beijing at the address listed above, if you hold our common shares, or (ii) JPMorgan Chase Bank, N.A., Depositary, PO Box 64873 Saint Paul MN 55164-0873, if you hold American Depositary Shares, known as ADSs, with each ADS representing 20 of our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Share Ownership, and Quorum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of record at the close of business on December 9, 2025 are entitled to vote at the annual general meeting. Our common shares underlying ADSs are included for purposes of this determination. As of December 9, 2025, 232,761,920 of our common shares, par value US$0.0001 per share, were issued, of which 72,323,640 were held by the Company as treasury shares and 160,438,280 were outstanding. Approximately 74,405,360 shares were represented by 3,720,268 ADSs. The presence in person or by proxy of at least 20 shareholders holding not less than one-half of our outstanding common shares entitled to vote at the meeting will constitute a quorum for the transaction of business at the annual general meeting.</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Voting and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common share outstanding on the record date is entitled to one vote. Voting by holders of common shares at the annual general meeting will be by a show of hands unless the chairman of the meeting or any shareholder present in person or by proxy demands that a poll be taken. Holders of ADSs cannot vote at such meeting.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of soliciting proxies will be borne by our company. Proxies may be solicited by certain of our directors, officers, and regular employees, without additional compensation, in person or by telephone or electronic mail. The solicitation materials are available on our company’s website at http://ir.xyre.com/news-events/agm-summary. Hard copies of the solicitation materials are available upon request to shareholders free of charge.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Holders of Common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proxies are properly dated, executed, and returned by holders of common shares, the shares they represent will be voted at the annual general meeting in accordance with the instructions of the shareholder. If no specific instructions are given by such holders, the proxy will vote the shares in his or her discretion, unless a reference to the holder of the proxy having such discretion has been deleted and initialed in the form of proxy. Where the chairman, a director, or an officer of the company acts as proxy and is entitled to exercise his or her discretion, he or she is likely to vote the common shares “FOR” Proposals 1 and 2. Abstentions by holders of common shares are counted as present for the purpose of determining whether a quorum is present and are not counted as votes for or against a proposal.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Holders of American Depositary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JPMorgan Chase Bank, N.A., as depositary (the “Depositary”) of the ADSs, has advised us that it intends to mail the Notice of 2025 Annual General Meeting of Shareholders and an ADS Voting Instruction Card to all record date holders of ADSs. Upon timely receipt by the Depositary of a signed and completed ADS Voting Instruction Card properly executed by a record date holder of ADSs, the Depositary will vote or cause to be voted the number of common shares represented by the ADSs held by such holder in accordance with the instructions set forth therein. If you mark the box in the enclosed ADS Voting Instruction Card instructing that you wish to give a discretionary proxy to a person designated by the company, the underlying common shares represented by your ADSs will be voted by a person designated by the company in his or her discretion. In accordance with the provisions governing the ADSs, the Depositary will not vote the common shares represented by the ADSs other than in accordance with such instructions. If (i) your enclosed ADS Voting Instruction Card is signed and dated but is missing specific voting instructions or (ii) your enclosed ADS Voting Instruction Card is improperly completed, the Depositary will not vote the underlying common shares represented by your ADSs.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holder of record for all the common shares represented by the ADSs, only the Depositary may vote those shares at the annual general meeting. Properly executed and delivered instructions to withhold votes and abstentions are counted as present for the purpose of determining whether a quorum is present and are not counted as votes for or against a proposal. You should return your properly completed ADS Voting Instruction Card to the Depositary prior to 9:00 a.m. (Eastern Standard Time) on December 30, 2025, which is the last date by which voting instructions may be received by the Depositary.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Neither the Depositary nor its agents are responsible if they fail to carry out your voting instructions or for the manner in which they carry out your voting instructions. This means that if the common shares underlying your ADSs are not able to be voted at the annual general meeting, there may be nothing you can do.</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committee recommends, and our board of directors concurs, that the appointment of Assentsure PAC by our audit committee as our independent registered public accounting firm for the fiscal year ending December 31, 2025 be ratified by an ordinary resolution of the shareholders.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our shareholders fail to ratify the appointment, our audit committee will reconsider its selection. Even if the selection is ratified, our audit committee in its discretion may direct the appointment of a different independent auditing firm at any time during the year if the audit committee believes that such a change would be in the best interests of our company and shareholders.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affirmative vote of the holders of a simple majority of the shares present in person or represented by proxy and voting at the annual general meeting will be required to approve this proposal.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AND THE AUDIT COMMITTEE RECOMMEND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PROPOSAL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RATIFICATION OF APPOINTMENT OF ASSENTSURE PAC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OUR INDEPENDENT REGISTERED PUBLIC ACCOUNTING FIRM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ENDING DECEMBER 31, 2025.</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SHAREHOLDER COMMUNICATION WITH THE BOARD OF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procedures have been established by our board of directors in order to facilitate communication between our shareholders and our board of directors: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may send correspondence, which should indicate that the sender is a shareholder, to our Office of the Board of Directors, by mail to Xinyuan Real Estate Co., Ltd., 27/F, China Central Place, Tower II, 79 Jianguo Road, Chaoyang District, Beijing 100025, the People’s Republic of China.</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 of the Board of Directors will be responsible for the initial review and logging of this correspondence and will forward the communication to the director or directors to whom it is addressed, unless it is a type of correspondence which our board of directors has identified as correspondence that may be retained in our files and not sent to directors.</w:t>
      </w:r>
    </w:p>
    <w:p>
      <w:pPr>
        <w:spacing w:after="0" w:line="175" w:lineRule="exact"/>
        <w:rPr>
          <w:rFonts w:ascii="Times New Roman" w:cs="Times New Roman" w:eastAsia="Times New Roman" w:hAnsi="Times New Roman"/>
          <w:sz w:val="18"/>
          <w:szCs w:val="18"/>
          <w:color w:val="auto"/>
        </w:rPr>
      </w:pPr>
    </w:p>
    <w:p>
      <w:pPr>
        <w:jc w:val="both"/>
        <w:ind w:left="340" w:hanging="287"/>
        <w:spacing w:after="0" w:line="258" w:lineRule="auto"/>
        <w:tabs>
          <w:tab w:leader="none" w:pos="3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authorized the Office of the Board of Directors to retain and not send to directors communications that: (a) are advertising or promotional in nature (offering goods or services), (b) solely relate to complaints by clients with respect to common course of business customer service and satisfaction issues, or (c) clearly are unrelated to our business, industry, management, or board or committee matters. These types of communications will be logged and filed but not circulated to directors. Except as set forth in the preceding sentence, the Office of the Board of Directors will not screen communications sent to directors.</w:t>
      </w:r>
    </w:p>
    <w:p>
      <w:pPr>
        <w:spacing w:after="0" w:line="183"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log of shareholder correspondence will be available to members of our board of directors for inspection. At least once each year, the Office of the Board of Directors will provide to our board of directors a summary of the communications received from shareholders, including the communications not sent to directors in accordance with screening procedures approved by our board of directors.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ACCESS TO CORPORATE GOVERNANCE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which is available on our company’s website at https://ir.xyre.com/governance/governance-overview. To the extent required by law, any amendments to, or waivers from, any provision of the Code of Business Conduct and Ethics will be promptly disclosed to the public.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our Code of Business Conduct and Ethics will be provided to any shareholder upon written request to the Office of the Board of Directors of Xinyuan Real Estate Co., Ltd., 27/F, China Central Place, Tower II, 79 Jianguo Road, Chaoyang District, Beijing 100025, the People’s Republic of China.</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TO SHAREHOLDERS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permitted by the New York Stock Exchange’s Listed Company Manual, we make our annual report to shareholders available on our website. Our annual report on Form 20-F for the fiscal year ended December 31, 2024 has been filed with the U.S. Securities and Exchange Commission. You may obtain a copy of our 2024 annual report on Form 20-F by visiting our website at https://ir.xyre.com/financials/sec-filings. If you want to receive a paper or email copy of our 2024 annual report on Form 20-F, as amended, you may request one. There is no charge to you for requesting a copy. Please make any such requests to Investor Relations Department of Xinyuan Real Estate Co., Ltd., at </w:t>
      </w:r>
      <w:r>
        <w:rPr>
          <w:rFonts w:ascii="Times New Roman" w:cs="Times New Roman" w:eastAsia="Times New Roman" w:hAnsi="Times New Roman"/>
          <w:sz w:val="18"/>
          <w:szCs w:val="18"/>
          <w:u w:val="single" w:color="auto"/>
          <w:color w:val="auto"/>
        </w:rPr>
        <w:t>irteam@xyre.com</w:t>
      </w:r>
      <w:r>
        <w:rPr>
          <w:rFonts w:ascii="Times New Roman" w:cs="Times New Roman" w:eastAsia="Times New Roman" w:hAnsi="Times New Roman"/>
          <w:sz w:val="18"/>
          <w:szCs w:val="18"/>
          <w:color w:val="auto"/>
        </w:rPr>
        <w:t xml:space="preserve"> or +8610-8588-9376.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know of no other matters to be submitted to the annual general meeting. If any other matters properly come before the annual general meeting, it is the intention of the persons named in the enclosed form of proxy to vote the shares they represent as the board of directors may recommend.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Yong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December 9, 2025</w:t>
      </w:r>
      <w:r>
        <w:rPr>
          <w:sz w:val="20"/>
          <w:szCs w:val="20"/>
          <w:color w:val="auto"/>
        </w:rPr>
        <w:tab/>
      </w:r>
      <w:r>
        <w:rPr>
          <w:rFonts w:ascii="Times New Roman" w:cs="Times New Roman" w:eastAsia="Times New Roman" w:hAnsi="Times New Roman"/>
          <w:sz w:val="17"/>
          <w:szCs w:val="17"/>
          <w:color w:val="auto"/>
        </w:rPr>
        <w:t>Yong Zhang</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Annexure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XINYUAN REAL ESTATE CO.,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2025 ANNUAL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31, 2025</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undersigned shareholder of Xinyuan Real Estate Co., Ltd., an exempted company incorporated under the laws of the Cayman Islands (the “Company”), hereby acknowledges receipt of the notice of annual general meeting of shareholders and proxy statement, each dated December 9, 2025, and hereby appoints Mr. Yong Zhang, Chairman of the Board, with full power of substitution, on behalf and in the name of the undersigned, to represent the undersigned at the annual general meeting of shareholders of the Company to be held on December 31, 2025 at 10:00 am, local time, at Xinyuan (China) Real Estate Ltd., 27/F, China Central Place, Tower II, 79 Jianguo Road, Chaoyang District, Beijing 100025 and at any adjournment or postponement thereof, and to vote all common shares which the undersigned would be entitled to vote if then and there personally present on the matters set forth below</w:t>
      </w:r>
    </w:p>
    <w:p>
      <w:pPr>
        <w:spacing w:after="0" w:line="5" w:lineRule="exact"/>
        <w:rPr>
          <w:sz w:val="20"/>
          <w:szCs w:val="20"/>
          <w:color w:val="auto"/>
        </w:rPr>
      </w:pPr>
    </w:p>
    <w:p>
      <w:pPr>
        <w:ind w:right="120" w:firstLine="8"/>
        <w:spacing w:after="0" w:line="260"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by the undersigned below or, if no such specification is made, as the proxy thinks fit, and (ii) in the discretion of the proxy upon such other business as may properly come before the meeting, all as set forth in the notice of annual general meeting and in the proxy statement furnished herewith.</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shareholder. If NO direction is made, the proxy will vote the shares in his or her discretion, unless this sentence referring to a holder of the proxy having such discretion has been crossed-out and the deletion initialed on this form of proxy. Where the chairman, a director or officer of the Company acts as proxy and is entitled to exercise his or her discretion, he or she is likely to vote “FOR” the following proposal:</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1) To ratify by the passing of an ordinary resolution the appointment of the Independent Auditor Assentsure PAC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120" w:type="dxa"/>
            <w:vAlign w:val="bottom"/>
          </w:tcPr>
          <w:p>
            <w:pPr>
              <w:jc w:val="center"/>
              <w:ind w:right="830"/>
              <w:spacing w:after="0" w:line="219" w:lineRule="exact"/>
              <w:rPr>
                <w:sz w:val="20"/>
                <w:szCs w:val="20"/>
                <w:color w:val="auto"/>
              </w:rPr>
            </w:pPr>
            <w:r>
              <w:rPr>
                <w:rFonts w:ascii="Times New Roman" w:cs="Times New Roman" w:eastAsia="Times New Roman" w:hAnsi="Times New Roman"/>
                <w:sz w:val="18"/>
                <w:szCs w:val="18"/>
                <w:color w:val="auto"/>
                <w:w w:val="98"/>
              </w:rPr>
              <w:t>For</w:t>
            </w:r>
            <w:r>
              <w:rPr>
                <w:rFonts w:ascii="SimSun" w:cs="SimSun" w:eastAsia="SimSun" w:hAnsi="SimSun"/>
                <w:sz w:val="18"/>
                <w:szCs w:val="18"/>
                <w:color w:val="auto"/>
                <w:w w:val="98"/>
              </w:rPr>
              <w:t>赞成</w:t>
            </w:r>
          </w:p>
        </w:tc>
        <w:tc>
          <w:tcPr>
            <w:tcW w:w="4500" w:type="dxa"/>
            <w:vAlign w:val="bottom"/>
          </w:tcPr>
          <w:p>
            <w:pPr>
              <w:jc w:val="center"/>
              <w:spacing w:after="0" w:line="219" w:lineRule="exact"/>
              <w:rPr>
                <w:sz w:val="20"/>
                <w:szCs w:val="20"/>
                <w:color w:val="auto"/>
              </w:rPr>
            </w:pPr>
            <w:r>
              <w:rPr>
                <w:rFonts w:ascii="Times New Roman" w:cs="Times New Roman" w:eastAsia="Times New Roman" w:hAnsi="Times New Roman"/>
                <w:sz w:val="18"/>
                <w:szCs w:val="18"/>
                <w:color w:val="auto"/>
                <w:w w:val="99"/>
              </w:rPr>
              <w:t>Against</w:t>
            </w:r>
            <w:r>
              <w:rPr>
                <w:rFonts w:ascii="SimSun" w:cs="SimSun" w:eastAsia="SimSun" w:hAnsi="SimSun"/>
                <w:sz w:val="18"/>
                <w:szCs w:val="18"/>
                <w:color w:val="auto"/>
                <w:w w:val="99"/>
              </w:rPr>
              <w:t>反对</w:t>
            </w:r>
          </w:p>
        </w:tc>
        <w:tc>
          <w:tcPr>
            <w:tcW w:w="3360" w:type="dxa"/>
            <w:vAlign w:val="bottom"/>
          </w:tcPr>
          <w:p>
            <w:pPr>
              <w:jc w:val="center"/>
              <w:ind w:right="230"/>
              <w:spacing w:after="0" w:line="219" w:lineRule="exact"/>
              <w:rPr>
                <w:sz w:val="20"/>
                <w:szCs w:val="20"/>
                <w:color w:val="auto"/>
              </w:rPr>
            </w:pPr>
            <w:r>
              <w:rPr>
                <w:rFonts w:ascii="Times New Roman" w:cs="Times New Roman" w:eastAsia="Times New Roman" w:hAnsi="Times New Roman"/>
                <w:sz w:val="18"/>
                <w:szCs w:val="18"/>
                <w:color w:val="auto"/>
                <w:w w:val="99"/>
              </w:rPr>
              <w:t>Abstain</w:t>
            </w:r>
            <w:r>
              <w:rPr>
                <w:rFonts w:ascii="SimSun" w:cs="SimSun" w:eastAsia="SimSun" w:hAnsi="SimSun"/>
                <w:sz w:val="18"/>
                <w:szCs w:val="18"/>
                <w:color w:val="auto"/>
                <w:w w:val="99"/>
              </w:rPr>
              <w:t>弃权</w:t>
            </w:r>
          </w:p>
        </w:tc>
      </w:tr>
      <w:tr>
        <w:trPr>
          <w:trHeight w:val="303"/>
        </w:trPr>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tcPr>
          <w:p>
            <w:pPr>
              <w:jc w:val="center"/>
              <w:ind w:right="830"/>
              <w:spacing w:after="0" w:line="181" w:lineRule="exact"/>
              <w:rPr>
                <w:sz w:val="20"/>
                <w:szCs w:val="20"/>
                <w:color w:val="auto"/>
              </w:rPr>
            </w:pPr>
            <w:r>
              <w:rPr>
                <w:rFonts w:ascii="MS PGothic" w:cs="MS PGothic" w:eastAsia="MS PGothic" w:hAnsi="MS PGothic"/>
                <w:sz w:val="18"/>
                <w:szCs w:val="18"/>
                <w:color w:val="auto"/>
                <w:w w:val="88"/>
              </w:rPr>
              <w:t>☐</w:t>
            </w:r>
          </w:p>
        </w:tc>
        <w:tc>
          <w:tcPr>
            <w:tcW w:w="4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3360" w:type="dxa"/>
            <w:vAlign w:val="bottom"/>
          </w:tcPr>
          <w:p>
            <w:pPr>
              <w:jc w:val="center"/>
              <w:ind w:right="25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5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20" w:type="dxa"/>
            <w:vAlign w:val="bottom"/>
            <w:tcBorders>
              <w:bottom w:val="single" w:sz="8" w:color="auto"/>
            </w:tcBorders>
          </w:tcPr>
          <w:p>
            <w:pPr>
              <w:spacing w:after="0"/>
              <w:rPr>
                <w:sz w:val="24"/>
                <w:szCs w:val="24"/>
                <w:color w:val="auto"/>
              </w:rPr>
            </w:pPr>
          </w:p>
        </w:tc>
        <w:tc>
          <w:tcPr>
            <w:tcW w:w="21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w w:val="94"/>
              </w:rPr>
              <w:t>2025</w:t>
            </w:r>
          </w:p>
        </w:tc>
        <w:tc>
          <w:tcPr>
            <w:tcW w:w="4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453"/>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 Name:</w:t>
            </w:r>
          </w:p>
        </w:tc>
        <w:tc>
          <w:tcPr>
            <w:tcW w:w="450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Co-Owner Name:</w:t>
            </w:r>
          </w:p>
        </w:tc>
      </w:tr>
      <w:tr>
        <w:trPr>
          <w:trHeight w:val="216"/>
        </w:trPr>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10"/>
        </w:trPr>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2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2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r>
    </w:tbl>
    <w:p>
      <w:pPr>
        <w:spacing w:after="0" w:line="1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Proxy Card must be signed by the person registered in the register of members at the close of business on December 9, 2025 or by his or her attorney duly authorized in writing. In the case of a corporation, this Proxy Card must be executed by an officer or attorney duly authorized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ind w:left="920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301625</wp:posOffset>
            </wp:positionV>
            <wp:extent cx="6875145" cy="894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5145" cy="894143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875145" cy="894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5145" cy="8941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lvl w:ilvl="1">
      <w:lvlJc w:val="left"/>
      <w:lvlText w:val="%2."/>
      <w:numFmt w:val="decimal"/>
      <w:start w:val="3"/>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2025-12-09T16:14:54Z</dcterms:created>
  <dcterms:modified xsi:type="dcterms:W3CDTF">2025-12-09T16:14:54Z</dcterms:modified>
</cp:coreProperties>
</file>