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Report of Foreign Private Issuer</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Pursuant to Rule 13a-16 or 15d-16</w:t>
      </w:r>
    </w:p>
    <w:p>
      <w:pPr>
        <w:spacing w:after="0" w:line="1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of the Securities Exchange Act of 1934</w:t>
      </w:r>
    </w:p>
    <w:p>
      <w:pPr>
        <w:spacing w:after="0" w:line="1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001-33863</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XINYUAN REAL ESTATE CO., LTD.</w:t>
      </w:r>
    </w:p>
    <w:p>
      <w:pPr>
        <w:spacing w:after="0" w:line="23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27/F, China Central Place, Tower II</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79 Jianguo Road, Chaoyang District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Beijing 100025</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3900"/>
        <w:spacing w:after="0" w:line="207" w:lineRule="exact"/>
        <w:tabs>
          <w:tab w:leader="none" w:pos="6300" w:val="left"/>
        </w:tabs>
        <w:rPr>
          <w:sz w:val="20"/>
          <w:szCs w:val="20"/>
          <w:color w:val="auto"/>
        </w:rPr>
      </w:pPr>
      <w:r>
        <w:rPr>
          <w:rFonts w:ascii="Times New Roman" w:cs="Times New Roman" w:eastAsia="Times New Roman" w:hAnsi="Times New Roman"/>
          <w:sz w:val="18"/>
          <w:szCs w:val="18"/>
          <w:b w:val="1"/>
          <w:bCs w:val="1"/>
          <w:color w:val="auto"/>
        </w:rPr>
        <w:t xml:space="preserve">Form 20-F </w:t>
      </w:r>
      <w:r>
        <w:rPr>
          <w:rFonts w:ascii="MS PGothic" w:cs="MS PGothic" w:eastAsia="MS PGothic" w:hAnsi="MS PGothic"/>
          <w:sz w:val="18"/>
          <w:szCs w:val="18"/>
          <w:color w:val="auto"/>
          <w:highlight w:val="black"/>
        </w:rPr>
        <w:t>☒</w:t>
      </w:r>
      <w:r>
        <w:rPr>
          <w:sz w:val="20"/>
          <w:szCs w:val="20"/>
          <w:color w:val="auto"/>
        </w:rPr>
        <w:tab/>
      </w:r>
      <w:r>
        <w:rPr>
          <w:rFonts w:ascii="Times New Roman" w:cs="Times New Roman" w:eastAsia="Times New Roman" w:hAnsi="Times New Roman"/>
          <w:sz w:val="17"/>
          <w:szCs w:val="17"/>
          <w:b w:val="1"/>
          <w:bCs w:val="1"/>
          <w:color w:val="auto"/>
        </w:rPr>
        <w:t xml:space="preserve">Form 40-F </w:t>
      </w:r>
      <w:r>
        <w:rPr>
          <w:rFonts w:ascii="MS PGothic" w:cs="MS PGothic" w:eastAsia="MS PGothic" w:hAnsi="MS PGothic"/>
          <w:sz w:val="17"/>
          <w:szCs w:val="17"/>
          <w:color w:val="auto"/>
          <w:highlight w:val="black"/>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p>
      <w:pPr>
        <w:ind w:right="100"/>
        <w:spacing w:after="0" w:line="282" w:lineRule="auto"/>
        <w:rPr>
          <w:sz w:val="20"/>
          <w:szCs w:val="20"/>
          <w:color w:val="auto"/>
        </w:rPr>
      </w:pPr>
      <w:r>
        <w:rPr>
          <w:rFonts w:ascii="Times New Roman" w:cs="Times New Roman" w:eastAsia="Times New Roman" w:hAnsi="Times New Roman"/>
          <w:sz w:val="18"/>
          <w:szCs w:val="18"/>
          <w:color w:val="auto"/>
        </w:rPr>
        <w:t>Xinyuan Real Estate Co., Ltd. (“Company”) provides the following update regarding the filing status of its annual report on Form 20-F for the fiscal year ended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disclosed in the Company’s Form 12b-25 filed on April 30, 2026, the Company extended the filing deadline for its annual report to May 15,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Company will not be able to complete the filing by such date.</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management team is still in the process of compiling the information required for the annual report and requires additional time to finalize the consolidated financial statements. The Company and its independent registered public accounting firm also require additional time to conduct further audit testing and complete the necessary documentation.</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will continue to work diligently with all relevant parties to advance the foregoing process and expects to file the annual report as soon as practicable.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XINYUAN REAL ESTATE CO., LTD.</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8"/>
          <w:szCs w:val="18"/>
          <w:color w:val="auto"/>
        </w:rPr>
        <w:t>By: /s/ Yong Zhang</w:t>
      </w:r>
    </w:p>
    <w:p>
      <w:pPr>
        <w:spacing w:after="0" w:line="5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Yong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2026-05-15T12:16:33Z</dcterms:created>
  <dcterms:modified xsi:type="dcterms:W3CDTF">2026-05-15T12:16:33Z</dcterms:modified>
</cp:coreProperties>
</file>