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WASHINGTON, D.C. 20549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Report of Foreign Private Issuer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Pursuant to Rule 13a-16 or 15d-16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of the Securities Exchange Act of 1934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November 2026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001-33863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XINYUAN REAL ESTATE CO., LTD.</w:t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27/F, China Central Place, Tower II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79 Jianguo Road, Chaoyang District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Beijing 100025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People’s Republic of China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3900"/>
        <w:spacing w:after="0" w:line="207" w:lineRule="exact"/>
        <w:tabs>
          <w:tab w:leader="none" w:pos="6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  <w:highlight w:val="black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  <w:highlight w:val="black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  <w:t>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161925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187325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633095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72" w:right="1440" w:bottom="1440" w:gutter="0" w:footer="0" w:header="0"/>
        </w:sectPr>
      </w:pPr>
    </w:p>
    <w:bookmarkStart w:id="1" w:name="page2"/>
    <w:bookmarkEnd w:id="1"/>
    <w:p>
      <w:pPr>
        <w:ind w:right="280" w:firstLine="881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Xinyuan Real Estate Co., Ltd. (the “Company”) hereby announces certain changes to its Board of Directors (the “Board”), as reflected in a duly executed resolution of the Board.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firstLine="881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Mr. Yifan Li resigned from his position as a director of the Company, effective April 27, 2026, and Mr. Yong Cui resigned from his position as a director of the Company, effective May 12, 2026.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duly executed Board resolution, Mr. Jian Zhang was appointed as a director of the Company, effective July 8, 2026.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80" w:firstLine="881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Company expresses its appreciation to Mr. Li and Mr. Cui for their service and contributions during their respective tenures on the Board and welcomes Mr. Zhang to the Board.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405765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60"/>
          </w:cols>
          <w:pgMar w:left="320" w:top="904" w:right="419" w:bottom="1440" w:gutter="0" w:footer="0" w:header="0"/>
        </w:sectPr>
      </w:pPr>
    </w:p>
    <w:bookmarkStart w:id="2" w:name="page3"/>
    <w:bookmarkEnd w:id="2"/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XINYUAN REAL ESTATE CO., LTD.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(Registrant)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November 6, 2026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Yong Zhang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Yong Zhang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3794125</wp:posOffset>
            </wp:positionH>
            <wp:positionV relativeFrom="paragraph">
              <wp:posOffset>-127635</wp:posOffset>
            </wp:positionV>
            <wp:extent cx="33432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9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Chief Executive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443230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920"/>
      </w:cols>
      <w:pgMar w:left="320" w:top="900" w:right="6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2026-11-06T12:22:52Z</dcterms:created>
  <dcterms:modified xsi:type="dcterms:W3CDTF">2026-11-06T12:22:52Z</dcterms:modified>
</cp:coreProperties>
</file>